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ECC" w:rsidRDefault="00666ECC" w:rsidP="00666ECC">
      <w:pPr>
        <w:pStyle w:val="a3"/>
        <w:spacing w:before="0" w:beforeAutospacing="0" w:after="0" w:afterAutospacing="0"/>
        <w:jc w:val="center"/>
        <w:rPr>
          <w:rFonts w:ascii="微软雅黑" w:eastAsia="微软雅黑" w:hAnsi="微软雅黑"/>
          <w:color w:val="000000"/>
        </w:rPr>
      </w:pPr>
      <w:bookmarkStart w:id="0" w:name="_GoBack"/>
      <w:r>
        <w:rPr>
          <w:rStyle w:val="a4"/>
          <w:rFonts w:ascii="方正小标宋简体" w:eastAsia="方正小标宋简体" w:hAnsi="微软雅黑" w:hint="eastAsia"/>
          <w:color w:val="000000"/>
          <w:sz w:val="36"/>
          <w:szCs w:val="36"/>
        </w:rPr>
        <w:t>2019年度河北省思想政治工作研究课题指南</w:t>
      </w:r>
    </w:p>
    <w:bookmarkEnd w:id="0"/>
    <w:p w:rsidR="00666ECC" w:rsidRDefault="00666ECC" w:rsidP="00666ECC">
      <w:pPr>
        <w:pStyle w:val="a3"/>
        <w:spacing w:before="0" w:beforeAutospacing="0" w:after="0" w:afterAutospacing="0"/>
        <w:jc w:val="center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（注：同一选题的立项课题数量不超过5项）</w:t>
      </w:r>
    </w:p>
    <w:p w:rsidR="00666ECC" w:rsidRDefault="00666ECC" w:rsidP="00666ECC">
      <w:pPr>
        <w:pStyle w:val="a3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000000"/>
        </w:rPr>
      </w:pPr>
      <w:r>
        <w:rPr>
          <w:rFonts w:ascii="Calibri" w:eastAsia="仿宋" w:hAnsi="Calibri" w:cs="Calibri"/>
          <w:color w:val="000000"/>
          <w:sz w:val="32"/>
          <w:szCs w:val="32"/>
        </w:rPr>
        <w:t> 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1.推动习近平新时代中国特色社会主义思想入脑入心研究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2.新中国成立70年来思想政治工作基本经验研究（企业、高校、农村、社区等不同领域）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3.新时代思想政治工作守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正创新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4.大数据时代思想政治工作创新研究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5.新时代发挥基层党组织思想政治工作主体作用调查研究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6.当前基层党组织开展思想政治工作面临的问题与对策调查研究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7.如何培育担当民族复兴大任的时代新人研究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8.新时代如何发挥社会主义核心价值观的引领作用研究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9.青少年社会主义核心价值观培育研究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10.人民群众精神文化生活的新期待新需求调查研究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11.燕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赵优秀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传统文化的继承和创新研究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12.培育我省企业文化品牌调查研究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13.企业文化创新发展调查研究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14.脱贫攻坚中的思想政治工作创新研究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15.转型升级中的思想政治工作创新研究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16.乡村振兴中的思想政治工作创新研究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17.民营经济中的思想政治工作创新研究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18.城市社区中的思想政治工作创新研究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19.“三深化、三提升”活动中的思想政治工作创新研究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20.新时代加强和改进新经济组织思想政治工作调查研究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21.新时代加强和改进新社会组织思想政治工作调查研究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22.新时代加强和改进新社会群体人员思想政治工作调查研究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23.新时代进城务工人员精神文化生活状况调查研究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24.新时代青年知识分子思想政治工作创新研究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25.新时代大学生思想政治教育改进创新研究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26.高校“思政课程”到“课程思政”探索研究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27.高校辅导员群体思想状况调查研究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28.基层公务员群体思想状况调查研究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29.企业职工群体思想状况调查研究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30.基层宣传文化人才思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想状况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31.当前国际竞争格局下如何培育良好社会心态研究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32.网络意识形态领域新情况新问题新挑战及对策研究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33.人文关怀和心理疏导在基层思想政治工作中的典型案例调查研究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34.“一带一路”建设中的党建和企业文化建设研究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35.京津冀协同发展中的党建和企业文化建设研究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36.政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研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会系统加强政治性、先进性、群众性建设研究</w:t>
      </w:r>
    </w:p>
    <w:p w:rsidR="00666ECC" w:rsidRDefault="00666ECC" w:rsidP="00666ECC">
      <w:pPr>
        <w:pStyle w:val="a3"/>
        <w:spacing w:before="0" w:beforeAutospacing="0" w:after="0" w:afterAutospacing="0"/>
        <w:ind w:firstLine="645"/>
        <w:rPr>
          <w:rFonts w:ascii="微软雅黑" w:eastAsia="微软雅黑" w:hAnsi="微软雅黑" w:hint="eastAsia"/>
          <w:color w:val="000000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37.思想政治工作队伍增强“脚力、眼力、脑力、笔力”研究</w:t>
      </w:r>
    </w:p>
    <w:p w:rsidR="00305D43" w:rsidRPr="00666ECC" w:rsidRDefault="00305D43"/>
    <w:sectPr w:rsidR="00305D43" w:rsidRPr="00666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ECC"/>
    <w:rsid w:val="00305D43"/>
    <w:rsid w:val="0066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F3678F-F506-4757-9929-4B97F69B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6E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66E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zhjy</dc:creator>
  <cp:keywords/>
  <dc:description/>
  <cp:lastModifiedBy>zhjy</cp:lastModifiedBy>
  <cp:revision>1</cp:revision>
  <dcterms:created xsi:type="dcterms:W3CDTF">2019-04-03T12:17:00Z</dcterms:created>
  <dcterms:modified xsi:type="dcterms:W3CDTF">2019-04-03T12:18:00Z</dcterms:modified>
</cp:coreProperties>
</file>